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2" w:type="dxa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70357435" protected="0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2120" cy="7150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u4KF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AIAAGY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7150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tmTcPr id="1770357435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ind w:right="170"/>
              <w:spacing w:line="276" w:lineRule="auto"/>
              <w:jc w:val="center"/>
              <w:tabs defTabSz="708">
                <w:tab w:val="left" w:pos="9639" w:leader="none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tmTcPr id="1770357435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2" w:type="dxa"/>
            <w:gridSpan w:val="10"/>
            <w:tmTcPr id="1770357435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70357435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d"/>
            <w:r/>
            <w:bookmarkEnd w:id="1"/>
            <w:r/>
            <w:r>
              <w:rPr>
                <w:sz w:val="28"/>
                <w:szCs w:val="28"/>
              </w:rPr>
              <w:t>06</w:t>
            </w:r>
          </w:p>
        </w:tc>
        <w:tc>
          <w:tcPr>
            <w:tcW w:w="396" w:type="dxa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2" w:name="r09m"/>
            <w:r/>
            <w:bookmarkEnd w:id="2"/>
            <w:r/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529" w:type="dxa"/>
            <w:tmTcPr id="1770357435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70357435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5" w:type="dxa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10" w:type="dxa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70357435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left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>утверждении состава межведомственной комиссии и плана мероприятий по организации и проведению летней</w:t>
      </w:r>
      <w:r>
        <w:rPr>
          <w:b/>
          <w:color w:val="000000"/>
          <w:sz w:val="28"/>
          <w:szCs w:val="28"/>
        </w:rPr>
        <w:t xml:space="preserve"> оздоровительной кампании в </w:t>
      </w:r>
      <w:r>
        <w:rPr>
          <w:b/>
          <w:sz w:val="28"/>
          <w:szCs w:val="28"/>
        </w:rPr>
        <w:t>2026 году</w:t>
      </w:r>
      <w:r>
        <w:rPr>
          <w:b/>
          <w:color w:val="000000"/>
          <w:sz w:val="28"/>
          <w:szCs w:val="28"/>
        </w:rPr>
      </w:r>
    </w:p>
    <w:p>
      <w:pPr>
        <w:ind w:left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 организации и обеспечению отдыха и оздоровления детей:</w:t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состав городской межведомственной комиссии по организации отдыха и оздоровления детей, занятости подростков в летний период 2026 года.</w:t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прилагаемый план мероприятий по обеспечению отдыха и оздоровления детей, занятости подростков в 2026 году.</w:t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прилагаемое Положение о межведомственной комиссии по организации отдыха и оздоровления детей, занятости подростков в Анжеро-Судженском городском округе.</w:t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4.Утвердить уполномоченным органом по организации летней оздоровительной кампании управление образования администрации Анжеро-Судженского городского округа.</w:t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Cs/>
          <w:sz w:val="28"/>
          <w:szCs w:val="28"/>
        </w:rPr>
        <w:t>Опубликовать настоящее постановление в массовой газете Анжеро-Судженского городского округа «Наш город» и р</w:t>
      </w:r>
      <w:r>
        <w:rPr>
          <w:sz w:val="28"/>
          <w:szCs w:val="28"/>
        </w:rPr>
        <w:t xml:space="preserve">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9" w:history="1">
        <w:r>
          <w:rPr>
            <w:rStyle w:val="char4"/>
            <w:color w:val="auto"/>
            <w:sz w:val="28"/>
            <w:szCs w:val="28"/>
            <w:lang w:val="en-us"/>
          </w:rPr>
          <w:t>www</w:t>
        </w:r>
        <w:r>
          <w:rPr>
            <w:rStyle w:val="char4"/>
            <w:color w:val="auto"/>
            <w:sz w:val="28"/>
            <w:szCs w:val="28"/>
          </w:rPr>
          <w:t>.</w:t>
        </w:r>
        <w:r>
          <w:rPr>
            <w:rStyle w:val="char4"/>
            <w:color w:val="auto"/>
            <w:sz w:val="28"/>
            <w:szCs w:val="28"/>
            <w:lang w:val="en-us"/>
          </w:rPr>
          <w:t>anzhero</w:t>
        </w:r>
        <w:r>
          <w:rPr>
            <w:rStyle w:val="char4"/>
            <w:color w:val="auto"/>
            <w:sz w:val="28"/>
            <w:szCs w:val="28"/>
          </w:rPr>
          <w:t>.</w:t>
        </w:r>
        <w:r>
          <w:rPr>
            <w:rStyle w:val="char4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90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7.Настоящее постановление вступает в силу после официального опубликования.</w:t>
      </w:r>
    </w:p>
    <w:p>
      <w:pPr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3467735</wp:posOffset>
            </wp:positionH>
            <wp:positionV relativeFrom="page">
              <wp:posOffset>8665845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u4KF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AAAAAAAAAAAAAAAAAQAAAAAAAABVFQAAAQAAAAAAAABPNQAAjggAAI4IAAAAAAAAVRUAAE81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Д.В. Ажичаков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«06» февраля 2026г. № 75</w:t>
      </w:r>
    </w:p>
    <w:p>
      <w:pPr>
        <w:ind w:left="426" w:hanging="426"/>
        <w:spacing/>
        <w:jc w:val="center"/>
        <w:rPr>
          <w:b/>
          <w:sz w:val="32"/>
        </w:rPr>
      </w:pPr>
      <w:r>
        <w:rPr>
          <w:b/>
          <w:sz w:val="32"/>
        </w:rPr>
      </w:r>
    </w:p>
    <w:p>
      <w:pPr>
        <w:ind w:left="426" w:hanging="426"/>
        <w:spacing/>
        <w:jc w:val="center"/>
        <w:rPr>
          <w:b/>
          <w:sz w:val="32"/>
        </w:rPr>
      </w:pPr>
      <w:r>
        <w:rPr>
          <w:b/>
          <w:sz w:val="32"/>
        </w:rPr>
        <w:t xml:space="preserve">Состав </w:t>
      </w:r>
    </w:p>
    <w:p>
      <w:pPr>
        <w:ind w:left="426" w:hanging="426"/>
        <w:spacing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городской межведомственной комиссии по </w:t>
      </w:r>
      <w:r>
        <w:rPr>
          <w:b/>
          <w:sz w:val="28"/>
        </w:rPr>
        <w:t>организации отдыха и оздоровления детей, занятости подростков в летний период 2026 года</w:t>
      </w:r>
    </w:p>
    <w:p>
      <w:pPr>
        <w:ind w:left="426" w:hanging="426"/>
        <w:spacing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Style w:val="NormalTable"/>
        <w:name w:val="Таблица2"/>
        <w:tabOrder w:val="0"/>
        <w:jc w:val="left"/>
        <w:tblInd w:w="-142" w:type="dxa"/>
        <w:tblW w:w="9498" w:type="dxa"/>
        <w:pPr>
          <w:ind w:left="-142"/>
        </w:pPr>
        <w:tblLook w:val="04A0" w:firstRow="1" w:lastRow="0" w:firstColumn="1" w:lastColumn="0" w:noHBand="0" w:noVBand="1"/>
      </w:tblPr>
      <w:tblGrid>
        <w:gridCol w:w="516"/>
        <w:gridCol w:w="3003"/>
        <w:gridCol w:w="5979"/>
      </w:tblGrid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ind w:left="-142"/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Овчинникова О.Н.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округа, председатель комиссии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Чемякин И.В. 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 w:before="120"/>
              <w:jc w:val="both"/>
              <w:outlineLv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 главы городского округа по вопросам экономики, промышленности, потребительского рынка, связи и экологии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Семкина М.В.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Анжеро-Судженского городского округа, заместитель председателя комиссии</w:t>
            </w:r>
            <w:r>
              <w:rPr>
                <w:b/>
                <w:sz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Зачиняева Е.Н.</w:t>
            </w:r>
          </w:p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администрации Анжеро-Судженского городского округа 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Кондрицкий А.В.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администрации Анжеро-Судженского городского округа</w:t>
            </w:r>
            <w:r>
              <w:rPr>
                <w:b/>
                <w:sz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Кутняков К.Н.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ГАУЗ «Анжеро-Судженская городская больница имени А.А. Гороховского» (по согласованию)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</w:rPr>
            </w:pPr>
            <w:r>
              <w:rPr>
                <w:sz w:val="28"/>
              </w:rPr>
              <w:t>Полканова Е.П.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начальник управления культуры администрации Анжеро-Судженского городского округа</w:t>
            </w:r>
            <w:r>
              <w:rPr>
                <w:sz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Вавилова А.Ю.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по делам несовершеннолетних и защите их прав при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Вахрамеева Т.В.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директор МБУ «Комбинат детского питания» (по согласованию)</w:t>
            </w:r>
            <w:r>
              <w:rPr>
                <w:b/>
                <w:sz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Бурматова Е.А.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физической культуре и спорту и молодежной политике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Д.А.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highlight w:val="yellow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делам молодежи Комитета по физической культуре и спорту и молодежной политике администрации Анжеро-Судженского городского округа</w:t>
            </w:r>
            <w:r>
              <w:rPr>
                <w:highlight w:val="yellow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</w:rPr>
            </w:pPr>
            <w:r>
              <w:rPr>
                <w:sz w:val="28"/>
              </w:rPr>
              <w:t>Шевелев П.В.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заместитель начальника отдела надзорной деятельности и профилактической работы г. Анжеро-Судженска, Яйского и Ижморского районов (по согласованию)</w:t>
            </w:r>
            <w:r>
              <w:rPr>
                <w:b/>
                <w:sz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Лябах Е.А.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Территориального отдела Управления Роспотребнадзора по Кемеровской области в г. Анжеро-Судженске, Ижморском и Яйском районах (по согласованию)</w:t>
            </w:r>
          </w:p>
        </w:tc>
      </w:tr>
      <w:tr>
        <w:trPr>
          <w:cantSplit w:val="0"/>
          <w:trHeight w:val="779" w:hRule="atLeast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Пирогов В.А.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ГКУ «Центр занятости населения города Анжеро-Судженска» (по согласованию)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Митрохин А.П.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Анжеро-Судженского филиала ФГКУ «УВО ВНГ России по Кемеровской области – Кузбассу» (по согласованию)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 К.В.</w:t>
            </w:r>
          </w:p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начальник ОГИБДД  Отдела ОМВД России по Анжеро-Судженскому городскому округу (по согласованию)</w:t>
            </w:r>
            <w:r>
              <w:rPr>
                <w:b/>
                <w:sz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Коновалов К.А.</w:t>
            </w:r>
            <w:r>
              <w:rPr>
                <w:b/>
                <w:sz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ОУУП и ПДН ОМВД России по Анжеро-Судженскому городскому округу (по согласованию)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16.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Устюгова О.В.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ОУУП и ПДН ОМВД России по Анжеро-Судженскому городскому округу (по согласованию)</w:t>
            </w:r>
          </w:p>
        </w:tc>
      </w:tr>
      <w:tr>
        <w:trPr>
          <w:cantSplit w:val="0"/>
          <w:trHeight w:val="0" w:hRule="auto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Дзюман Ю.В.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главный специалист управления образования</w:t>
            </w:r>
            <w:r>
              <w:rPr>
                <w:sz w:val="28"/>
                <w:szCs w:val="28"/>
              </w:rPr>
              <w:t xml:space="preserve"> администрации Анжеро-Судженского городского округа</w:t>
            </w: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569" w:hRule="atLeast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С.В.</w:t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регионального родительского комитета</w:t>
            </w:r>
          </w:p>
        </w:tc>
      </w:tr>
      <w:tr>
        <w:trPr>
          <w:cantSplit w:val="0"/>
          <w:trHeight w:val="529" w:hRule="atLeast"/>
        </w:trPr>
        <w:tc>
          <w:tcPr>
            <w:tcW w:w="516" w:type="dxa"/>
            <w:shd w:val="none"/>
            <w:tmTcPr id="1770357435" protected="0"/>
          </w:tcPr>
          <w:p>
            <w:pPr>
              <w:spacing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</w:tc>
        <w:tc>
          <w:tcPr>
            <w:tcW w:w="3003" w:type="dxa"/>
            <w:shd w:val="none"/>
            <w:tmTcPr id="1770357435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Шкарлупелова Т.А.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79" w:type="dxa"/>
            <w:shd w:val="none"/>
            <w:tmTcPr id="1770357435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горкома профсоюза работников образования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firstLine="900"/>
        <w:spacing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Утвержден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«06» февраля 2026г. № 75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отдыха и оздоровления детей, занятости подростков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NormalTable"/>
        <w:name w:val="Таблица3"/>
        <w:tabOrder w:val="0"/>
        <w:jc w:val="left"/>
        <w:tblInd w:w="-147" w:type="dxa"/>
        <w:tblW w:w="9640" w:type="dxa"/>
        <w:pPr>
          <w:ind w:left="-147"/>
        </w:pPr>
        <w:tblLook w:val="01E0" w:firstRow="1" w:lastRow="1" w:firstColumn="1" w:lastColumn="1" w:noHBand="0" w:noVBand="0"/>
      </w:tblPr>
      <w:tblGrid>
        <w:gridCol w:w="704"/>
        <w:gridCol w:w="4137"/>
        <w:gridCol w:w="1412"/>
        <w:gridCol w:w="1417"/>
        <w:gridCol w:w="1970"/>
      </w:tblGrid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ind w:left="-147"/>
              <w:spacing/>
              <w:jc w:val="center"/>
            </w:pPr>
            <w:r>
              <w:t>№</w:t>
            </w:r>
          </w:p>
          <w:p>
            <w:pPr>
              <w:spacing/>
              <w:jc w:val="center"/>
            </w:pPr>
            <w:r>
              <w:t>п/п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Мероприятия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Количество участников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6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городской межведомственной комиссии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1.1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Повестка дня:</w:t>
            </w:r>
          </w:p>
          <w:p>
            <w:pPr>
              <w:ind w:left="19"/>
              <w:spacing/>
              <w:jc w:val="both"/>
            </w:pPr>
            <w:r>
              <w:t xml:space="preserve">1.Об организации оздоровительных лагерей с дневным пребыванием на базе учреждений образования, культуры, загородных оздоровительных лагерей, лагерей палаточного типа. Внесение изменений в реестр организаций отдыха детей и их оздоровления </w:t>
            </w:r>
          </w:p>
          <w:p>
            <w:pPr>
              <w:ind w:left="19"/>
              <w:spacing/>
              <w:jc w:val="right"/>
            </w:pPr>
            <w:r>
              <w:t>Дзюман Ю.В.</w:t>
            </w:r>
          </w:p>
          <w:p>
            <w:pPr>
              <w:ind w:left="19"/>
              <w:spacing/>
              <w:jc w:val="both"/>
            </w:pPr>
            <w:r>
              <w:t>2.Обсуждение вопроса стоимости путевок в организациях отдыха детей в 2026 году</w:t>
            </w:r>
          </w:p>
          <w:p>
            <w:pPr>
              <w:ind w:left="19"/>
              <w:spacing/>
              <w:jc w:val="right"/>
            </w:pPr>
            <w:r>
              <w:t>Дзюман Ю.В.</w:t>
            </w:r>
          </w:p>
          <w:p>
            <w:pPr>
              <w:spacing/>
              <w:jc w:val="both"/>
            </w:pPr>
            <w:r>
              <w:t>3.Об обеспечении вакцинации против клещевого энцефалита участников загородного отдыха, детей в загородных оздоровительных лагерях, детских лагерях палаточного типа</w:t>
            </w:r>
          </w:p>
          <w:p>
            <w:pPr>
              <w:ind w:left="19"/>
              <w:spacing/>
              <w:jc w:val="right"/>
            </w:pPr>
            <w:r>
              <w:t xml:space="preserve">Кутняков К.Н. </w:t>
            </w:r>
          </w:p>
          <w:p>
            <w:pPr>
              <w:ind w:left="19"/>
              <w: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19"/>
              <w:spacing/>
              <w:jc w:val="both"/>
            </w:pPr>
            <w:r>
              <w:t>4. Об организации трудовой занятости несовершеннолетних в свободное от учебы время.</w:t>
            </w:r>
          </w:p>
          <w:p>
            <w:pPr>
              <w:spacing/>
              <w:jc w:val="right"/>
            </w:pPr>
            <w:r>
              <w:t>Пирогов В.А.</w:t>
            </w:r>
          </w:p>
          <w:p>
            <w:pPr/>
            <w:r/>
          </w:p>
          <w:p>
            <w:pPr>
              <w:spacing/>
              <w:jc w:val="both"/>
            </w:pPr>
            <w:r>
              <w:t>5. О привлечения внебюджетных средств для временного трудоустройства несовершеннолетних граждан в возрасте от 14 до 18 лет в свободное от учебы время</w:t>
            </w:r>
          </w:p>
          <w:p>
            <w:pPr>
              <w:spacing/>
              <w:jc w:val="right"/>
            </w:pPr>
            <w:r>
              <w:t>Чемякин И.В.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Овчинникова О.Н.</w:t>
            </w:r>
          </w:p>
          <w:p>
            <w:pPr>
              <w:spacing/>
              <w:jc w:val="center"/>
            </w:pPr>
            <w:r>
              <w:t>Семкина М.В.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1.2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Повестка дня:</w:t>
            </w:r>
          </w:p>
          <w:p>
            <w:pPr>
              <w:spacing/>
              <w:jc w:val="both"/>
            </w:pPr>
            <w:r>
              <w:t xml:space="preserve">1.Организация страхования детей на период пребывания в организациях отдыха летом 2026 года </w:t>
            </w:r>
          </w:p>
          <w:p>
            <w:pPr>
              <w:spacing/>
              <w:jc w:val="right"/>
            </w:pPr>
            <w:r>
              <w:t>Дзюман Ю.В.</w:t>
            </w:r>
          </w:p>
          <w:p>
            <w:pPr>
              <w:spacing/>
              <w:jc w:val="both"/>
            </w:pPr>
            <w:r>
              <w:t>2.Требования, предъявляемые к открытию загородных оздоровительных лагерей, оздоровительных лагерей с дневным пребыванием, лагерей палаточного типа</w:t>
            </w:r>
          </w:p>
          <w:p>
            <w:pPr>
              <w:spacing/>
              <w:jc w:val="right"/>
            </w:pPr>
            <w:r/>
          </w:p>
          <w:p>
            <w:pPr>
              <w:spacing/>
              <w:jc w:val="right"/>
            </w:pPr>
            <w:r>
              <w:t>Лябах Е.А.</w:t>
            </w:r>
          </w:p>
          <w:p>
            <w:pPr>
              <w:spacing/>
              <w:jc w:val="both"/>
            </w:pPr>
            <w:r>
              <w:t>3. Об обеспечении медицинского обслуживания оздоровительных лагерей с дневным пребыванием, профильных смен, лагерей палаточного типа, многодневных походов</w:t>
            </w:r>
          </w:p>
          <w:p>
            <w:pPr>
              <w:spacing/>
              <w:jc w:val="right"/>
            </w:pPr>
            <w:r>
              <w:t>Кутняков К.Н.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апрель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Овчинникова О.Н.</w:t>
            </w:r>
          </w:p>
          <w:p>
            <w:pPr/>
            <w:r>
              <w:t>Семкина М.В.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1.3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Повестка дня:</w:t>
            </w:r>
          </w:p>
          <w:p>
            <w:pPr>
              <w:spacing/>
              <w:jc w:val="both"/>
            </w:pPr>
            <w:r>
              <w:t>1. Утверждение графика приемки организаций отдыха детей</w:t>
            </w:r>
          </w:p>
          <w:p>
            <w:pPr>
              <w:spacing/>
              <w:jc w:val="right"/>
            </w:pPr>
            <w:r>
              <w:t xml:space="preserve">О.Н.Овчинникова </w:t>
            </w:r>
          </w:p>
          <w:p>
            <w:pPr>
              <w:spacing/>
              <w:jc w:val="both"/>
            </w:pPr>
            <w:r>
              <w:t>2. Утверждение состава комиссии по приемке организаций отдыха детей</w:t>
            </w:r>
          </w:p>
          <w:p>
            <w:pPr>
              <w:spacing/>
              <w:jc w:val="right"/>
            </w:pPr>
            <w:r>
              <w:t>О.Н. Овчинникова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Овчинникова О.Н.</w:t>
            </w:r>
          </w:p>
          <w:p>
            <w:pPr/>
            <w:r>
              <w:t>Семкина М.В.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1.4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Повестка дня:</w:t>
            </w:r>
          </w:p>
          <w:p>
            <w:pPr>
              <w:spacing/>
              <w:jc w:val="both"/>
            </w:pPr>
            <w:r>
              <w:t>1. О работе дворовых спортивных площадок в микрорайонах города</w:t>
            </w:r>
          </w:p>
          <w:p>
            <w:pPr>
              <w:spacing/>
              <w:jc w:val="right"/>
            </w:pPr>
            <w:r>
              <w:t>Бурматова Е.А.</w:t>
            </w:r>
          </w:p>
          <w:p>
            <w:pPr>
              <w:spacing/>
              <w:jc w:val="both"/>
            </w:pPr>
            <w:r>
              <w:t>2. Итоги работы лагерей дневного пребывания на первом сезоне отдыха, планирование их работы в июле</w:t>
            </w:r>
          </w:p>
          <w:p>
            <w:pPr>
              <w:spacing/>
              <w:jc w:val="right"/>
            </w:pPr>
            <w:r>
              <w:t>Дзюман Ю.В.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Овчинникова О.Н.</w:t>
            </w:r>
          </w:p>
          <w:p>
            <w:pPr/>
            <w:r>
              <w:t>Семкина М.В.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1.5.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Повестка дня:</w:t>
            </w:r>
          </w:p>
          <w:p>
            <w:pPr>
              <w:spacing/>
              <w:jc w:val="both"/>
            </w:pPr>
            <w:r>
              <w:t>1. Организация отдыха, оздоровления и занятости детей, находящихся в трудной жизненной ситуации</w:t>
            </w:r>
          </w:p>
          <w:p>
            <w:pPr>
              <w:spacing/>
              <w:jc w:val="right"/>
            </w:pPr>
            <w:r>
              <w:t>Дзюман Ю.В.</w:t>
            </w:r>
          </w:p>
          <w:p>
            <w:pPr>
              <w:spacing/>
              <w:jc w:val="both"/>
            </w:pPr>
            <w:r>
              <w:t>2. Итоги работы загородных оздоровительных лагерей, лагерей палаточного типа в июне-июле 2026 года, отдых детей в многодневных походах</w:t>
            </w:r>
          </w:p>
          <w:p>
            <w:pPr>
              <w:spacing/>
              <w:jc w:val="right"/>
            </w:pPr>
            <w:r>
              <w:t>Дзюман Ю.В.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июль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Овчинникова О.Н.</w:t>
            </w:r>
          </w:p>
          <w:p>
            <w:pPr/>
            <w:r>
              <w:t>Семкина М.В.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</w:t>
            </w:r>
          </w:p>
        </w:tc>
        <w:tc>
          <w:tcPr>
            <w:tcW w:w="8936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летней оздоровительной кампании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2.1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 xml:space="preserve">Противопожарные мероприятия в загородных оздоровительных лагерях: </w:t>
            </w:r>
          </w:p>
          <w:p>
            <w:pPr>
              <w:spacing/>
              <w:jc w:val="both"/>
            </w:pPr>
            <w:r>
              <w:t>- минерализованная полоса,</w:t>
            </w:r>
          </w:p>
          <w:p>
            <w:pPr>
              <w:spacing/>
              <w:jc w:val="both"/>
            </w:pPr>
            <w:r>
              <w:t>- замер сопротивления токоизоляции,</w:t>
            </w:r>
          </w:p>
          <w:p>
            <w:pPr>
              <w:spacing/>
              <w:jc w:val="both"/>
            </w:pPr>
            <w:r>
              <w:t>- перезарядка огнетушителей,</w:t>
            </w:r>
          </w:p>
          <w:p>
            <w:pPr>
              <w:spacing/>
              <w:jc w:val="both"/>
            </w:pPr>
            <w:r>
              <w:t>- огнезащитная обработка чердачных помещений,</w:t>
            </w:r>
          </w:p>
          <w:p>
            <w:pPr>
              <w:spacing/>
              <w:jc w:val="both"/>
            </w:pPr>
            <w:r>
              <w:t>- экспертиза стружки,</w:t>
            </w:r>
          </w:p>
          <w:p>
            <w:pPr>
              <w:spacing/>
              <w:jc w:val="both"/>
            </w:pPr>
            <w:r>
              <w:t>- техническое обслуживание АПС</w:t>
            </w:r>
          </w:p>
          <w:p>
            <w:pPr>
              <w:spacing/>
              <w:jc w:val="both"/>
            </w:pPr>
            <w:r>
              <w:t>лагерях палаточного типа:</w:t>
            </w:r>
          </w:p>
          <w:p>
            <w:pPr>
              <w:spacing/>
              <w:jc w:val="both"/>
            </w:pPr>
            <w:r>
              <w:t>- перезарядка огнетушителей,</w:t>
            </w:r>
          </w:p>
          <w:p>
            <w:pPr>
              <w:spacing/>
              <w:jc w:val="both"/>
            </w:pPr>
            <w:r>
              <w:t>- техническое обслуживание АПС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апрель-июнь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Юность»,</w:t>
            </w:r>
          </w:p>
          <w:p>
            <w:pPr/>
            <w:r>
              <w:t>МБОУ «ООШ №8», МБОУ «ООШ №17», МБОУ «ООШ №36», МБОУ «СОШ №12», МАОУ «СОШ №1»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2.2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Противоэпидемические мероприятия:</w:t>
            </w:r>
          </w:p>
          <w:p>
            <w:pPr>
              <w:rPr>
                <w:color w:val="000000"/>
              </w:rPr>
            </w:pPr>
            <w:r>
              <w:t xml:space="preserve">- противоклещевая(акарицидная) обработка территорий загородных </w:t>
            </w:r>
            <w:r>
              <w:rPr>
                <w:color w:val="000000"/>
              </w:rPr>
              <w:t>лагерей, лагерей палаточного типа и лагерей дневного пребывания,</w:t>
            </w:r>
            <w:r>
              <w:rPr>
                <w:color w:val="000000"/>
              </w:rPr>
            </w:r>
          </w:p>
          <w:p>
            <w:pPr>
              <w:spacing/>
              <w:jc w:val="both"/>
            </w:pPr>
            <w:r>
              <w:t>- контроль качества проведенных обработок,</w:t>
            </w:r>
          </w:p>
          <w:p>
            <w:pPr>
              <w:spacing/>
              <w:jc w:val="both"/>
            </w:pPr>
            <w:r>
              <w:t>- дератизация территории загородных лагерей,</w:t>
            </w:r>
          </w:p>
          <w:p>
            <w:pPr>
              <w:spacing/>
              <w:jc w:val="both"/>
            </w:pPr>
            <w:r>
              <w:t>- медосмотр персонала учреждений отдыха и оздоровления,</w:t>
            </w:r>
          </w:p>
          <w:p>
            <w:pPr>
              <w:spacing/>
              <w:jc w:val="both"/>
            </w:pPr>
            <w:r>
              <w:t>- обеспечение загородных лагерей, лагерей палаточного типа и походов иммуноглобулином,</w:t>
            </w:r>
          </w:p>
          <w:p>
            <w:pPr>
              <w:spacing/>
              <w:jc w:val="both"/>
            </w:pPr>
            <w:r>
              <w:t>- приобретение моющих и дезинфицирующих средств,</w:t>
            </w:r>
          </w:p>
          <w:p>
            <w:pPr>
              <w:spacing/>
              <w:jc w:val="both"/>
            </w:pPr>
            <w:r>
              <w:t>- лабораторные исследования воды из скважины для загородного лагеря «Белая роща»,</w:t>
            </w:r>
          </w:p>
          <w:p>
            <w:pPr>
              <w:spacing/>
              <w:jc w:val="both"/>
            </w:pPr>
            <w:r>
              <w:t>- вывоз мусора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апрель-июнь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 xml:space="preserve">МБУ ДО «ДЮСШ №1 Юность», МАОУ «СОШ №1», </w:t>
            </w:r>
            <w:r>
              <w:rPr>
                <w:color w:val="000000"/>
              </w:rPr>
              <w:t>МБОУ «ООШ №7», «ООШ №8»,МБОУ «СОШ №12», МБОУ «ООШ № 17», МКОУ «Ш-И №18», МБОУ «СОШ №22», МАОУ «ООШ №32», МБОУ «ООШ №36», МКОУ «Школа №37», МБОУ «ООШ №38», МБУ ДО «ДЭБЦ им. Г.Н. Сагиль», ДО «ООЦ «Олимп», МБУ ДО «ДМШ №19»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2.3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Обеспечение безопасности:</w:t>
            </w:r>
          </w:p>
          <w:p>
            <w:pPr>
              <w:spacing/>
              <w:jc w:val="both"/>
            </w:pPr>
            <w:r>
              <w:t>- охрана территории загородных лагерей,</w:t>
            </w:r>
          </w:p>
          <w:p>
            <w:pPr>
              <w:spacing/>
              <w:jc w:val="both"/>
            </w:pPr>
            <w:r>
              <w:t>- приобретение медикаментов,</w:t>
            </w:r>
          </w:p>
          <w:p>
            <w:pPr>
              <w:spacing/>
              <w:jc w:val="both"/>
            </w:pPr>
            <w:r>
              <w:t>- исполнение предписаний надзорных органов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апрель-май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2.4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Ремонтные работы в жилых корпусах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май-июнь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2.5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Оборудование спортивных и игровых площадок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май-июнь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highlight w:val="yellow"/>
              </w:rPr>
            </w:pPr>
            <w:r>
              <w:t>2.6</w:t>
            </w:r>
            <w:r>
              <w:rPr>
                <w:highlight w:val="yellow"/>
              </w:rPr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безопасных условий</w:t>
            </w:r>
            <w:r>
              <w:rPr>
                <w:rFonts w:ascii="Calibri" w:hAnsi="Calibri"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для отдыха, оздоровления и занятости детей в лагере палаточного типа:</w:t>
            </w:r>
          </w:p>
          <w:p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обозначение по периметру знаками территории, на которой размещается палаточный лагерь;</w:t>
            </w:r>
          </w:p>
          <w:p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установка деревянных настилов под палатки;</w:t>
            </w:r>
          </w:p>
          <w:p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установка палаток;</w:t>
            </w:r>
          </w:p>
          <w:p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оборудование отвода для дождевых вод, по периметру размещения палаток;</w:t>
            </w:r>
          </w:p>
          <w:p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обеспечение в темное время суток дежурного освещения тропинок, ведущих к туалетам;</w:t>
            </w:r>
          </w:p>
          <w:p>
            <w:pPr>
              <w:spacing/>
              <w:jc w:val="both"/>
            </w:pPr>
            <w:r>
              <w:rPr>
                <w:rFonts w:eastAsia="Calibri"/>
                <w:lang w:eastAsia="en-us"/>
              </w:rPr>
              <w:t>- оборудование индивидуальных спальных мест кроватями (раскладушками) в комплекте с матрасами, подушками, одеялами</w:t>
            </w:r>
            <w:r/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май-июнь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Юность»,</w:t>
            </w:r>
          </w:p>
          <w:p>
            <w:pPr/>
            <w:r>
              <w:t>МАОУ «СОШ №1», МБОУ «ООШ №8», МБОУ «СОШ № 12», МБОУ «ООШ № 17», МБОУ «ООШ № 36».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2.7.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Приемка организаций отдыха к оздоровительным сезонам членами городской межведомственной комиссии (согласно графика, принятого на заседании комиссии)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май-июнь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Овчинникова О.Н., члены комиссии по приемке</w:t>
            </w:r>
          </w:p>
        </w:tc>
      </w:tr>
      <w:tr>
        <w:trPr>
          <w:cantSplit w:val="0"/>
          <w:trHeight w:val="426" w:hRule="atLeast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</w:t>
            </w:r>
          </w:p>
        </w:tc>
        <w:tc>
          <w:tcPr>
            <w:tcW w:w="8936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3.1.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 xml:space="preserve">Организация отдыха детей на профильных сменах: </w:t>
            </w:r>
          </w:p>
          <w:p>
            <w:pPr>
              <w:spacing/>
              <w:jc w:val="both"/>
            </w:pPr>
            <w:r>
              <w:t xml:space="preserve">в загородном лагере «Белая роща» 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 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590</w:t>
            </w:r>
          </w:p>
          <w:p>
            <w:pPr>
              <w:spacing/>
              <w:jc w:val="center"/>
            </w:pPr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3.2.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Организация отдыха детей на профильных сменах в лагерях палаточного типа</w:t>
            </w:r>
          </w:p>
          <w:p>
            <w:pPr>
              <w:spacing/>
              <w:jc w:val="both"/>
            </w:pPr>
            <w:r/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</w:t>
            </w:r>
          </w:p>
          <w:p>
            <w:pPr>
              <w:spacing/>
              <w:jc w:val="center"/>
            </w:pPr>
            <w:r>
              <w:t>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150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МБУ ДО «ДЮСШ №1 Юность»</w:t>
            </w:r>
          </w:p>
          <w:p>
            <w:pPr/>
            <w:r>
              <w:t>МАОУ «СОШ №1», МБОУ «ООШ №8», МБОУ «СОШ № 12», МБОУ «ООШ № 17», МБОУ «ООШ № 36».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3.3.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 xml:space="preserve">Работа оздоровительных лагерей с дневным пребыванием на базе учреждений </w:t>
            </w:r>
          </w:p>
          <w:p>
            <w:pPr>
              <w:spacing/>
              <w:jc w:val="both"/>
            </w:pPr>
            <w:r>
              <w:t xml:space="preserve">- образования, </w:t>
            </w:r>
          </w:p>
          <w:p>
            <w:pPr>
              <w:spacing/>
              <w:jc w:val="both"/>
            </w:pPr>
            <w:r>
              <w:t>- культуры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июнь-июль</w:t>
            </w:r>
          </w:p>
          <w:p>
            <w:pPr>
              <w:spacing/>
              <w:jc w:val="center"/>
            </w:pPr>
            <w:r>
              <w:t>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1500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образовательных организаций</w:t>
            </w:r>
          </w:p>
        </w:tc>
      </w:tr>
      <w:tr>
        <w:trPr>
          <w:cantSplit w:val="0"/>
          <w:trHeight w:val="1070" w:hRule="atLeast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3.4.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Работа лагерей труда и отдыха с дневным пребыванием на базе учреждений образования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</w:t>
            </w:r>
          </w:p>
          <w:p>
            <w:pPr>
              <w:spacing/>
              <w:jc w:val="center"/>
            </w:pPr>
            <w:r>
              <w:t>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140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образовательных организаций</w:t>
            </w:r>
          </w:p>
        </w:tc>
      </w:tr>
      <w:tr>
        <w:trPr>
          <w:cantSplit w:val="0"/>
          <w:trHeight w:val="768" w:hRule="atLeast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3.5.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 xml:space="preserve">     март</w:t>
            </w:r>
          </w:p>
          <w:p>
            <w:pPr>
              <w:spacing/>
              <w:jc w:val="center"/>
            </w:pPr>
            <w:r>
              <w:t>июнь, июль, август</w:t>
            </w:r>
          </w:p>
          <w:p>
            <w:pPr>
              <w:spacing/>
              <w:jc w:val="center"/>
            </w:pPr>
            <w:r>
              <w:t>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320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образовательных организаций, учреждений культуры,  учреждений физической культуры и спорта, учреждения СЗН, предприятий, организаций, ИП</w:t>
            </w:r>
          </w:p>
        </w:tc>
      </w:tr>
      <w:tr>
        <w:trPr>
          <w:cantSplit w:val="0"/>
          <w:trHeight w:val="708" w:hRule="atLeast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3.5.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Многодневные туристические походы, организованные учреждениями образования</w:t>
            </w:r>
          </w:p>
          <w:p>
            <w:pPr>
              <w:spacing/>
              <w:jc w:val="both"/>
            </w:pPr>
            <w:r/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2160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образовательных организаций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3.6.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Организованные туристические поездки, организованные учреждениями образования</w:t>
            </w:r>
          </w:p>
          <w:p>
            <w:pPr>
              <w:spacing/>
              <w:jc w:val="both"/>
            </w:pPr>
            <w:r/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2 260</w:t>
            </w:r>
          </w:p>
          <w:p>
            <w:pPr>
              <w:spacing/>
              <w:jc w:val="center"/>
            </w:pPr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образовательных организаций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3.7.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Работа на открытых сценических площадках в жилых районах городского округа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13 000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учреждений культуры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3.8.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Работа детских кружков, клубных формирований, любительских объединений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2 200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Управление культуры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3.9.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Работа игровых комнат в учреждениях культуры клубного типа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6 000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учреждений культуры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3.10.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Работа спортивных дворовых площадок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11 230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ind w:hanging="14"/>
            </w:pPr>
            <w:r>
              <w:t xml:space="preserve">Руководители организаций комитета по физической культуре и  </w:t>
            </w:r>
          </w:p>
          <w:p>
            <w:pPr>
              <w:ind w:hanging="14"/>
            </w:pPr>
            <w:r>
              <w:t>спорту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4.</w:t>
            </w:r>
          </w:p>
        </w:tc>
        <w:tc>
          <w:tcPr>
            <w:tcW w:w="8936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отдыха и оздоровления</w:t>
            </w:r>
          </w:p>
          <w:p>
            <w:pPr>
              <w:spacing/>
              <w:jc w:val="center"/>
            </w:pPr>
            <w:r>
              <w:rPr>
                <w:b/>
                <w:sz w:val="28"/>
                <w:szCs w:val="28"/>
              </w:rPr>
              <w:t>в санаторных и загородных оздоровительных лагерях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4.2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Организация отдыха и оздоровления в санаторных и загородных оздоровительных лагерях детей работников промышленных предприятий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Июнь-август 2026г.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150</w:t>
            </w:r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Руководители предприятий, организаций, родители (законные представители)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5.</w:t>
            </w:r>
          </w:p>
        </w:tc>
        <w:tc>
          <w:tcPr>
            <w:tcW w:w="8936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</w:t>
            </w:r>
          </w:p>
          <w:p>
            <w:pPr>
              <w:spacing/>
              <w:jc w:val="center"/>
            </w:pPr>
            <w:r>
              <w:rPr>
                <w:b/>
                <w:sz w:val="28"/>
                <w:szCs w:val="28"/>
              </w:rPr>
              <w:t>и мониторинг проведения оздоровительной кампании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5.1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Организация мониторинга проведения оздоровительной кампании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УО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5.2</w:t>
            </w:r>
          </w:p>
        </w:tc>
        <w:tc>
          <w:tcPr>
            <w:tcW w:w="41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both"/>
            </w:pPr>
            <w:r>
              <w:t>Подготовка итогового отчета для Коллегии администрации Анжеро-Судженского городского округа</w:t>
            </w:r>
          </w:p>
        </w:tc>
        <w:tc>
          <w:tcPr>
            <w:tcW w:w="14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>
              <w:spacing/>
              <w:jc w:val="center"/>
            </w:pPr>
            <w:r>
              <w:t>Август-сентябрь 2026 г.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/>
          </w:p>
        </w:tc>
        <w:tc>
          <w:tcPr>
            <w:tcW w:w="19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357435" protected="0"/>
          </w:tcPr>
          <w:p>
            <w:pPr/>
            <w:r>
              <w:t>УО</w:t>
            </w:r>
          </w:p>
        </w:tc>
      </w:tr>
    </w:tbl>
    <w:p>
      <w:pPr>
        <w:spacing/>
        <w:jc w:val="both"/>
      </w:pP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900"/>
        <w:spacing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spacing/>
        <w:jc w:val="right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«06» февраля 2026г </w:t>
      </w:r>
      <w:r/>
      <w:bookmarkStart w:id="3" w:name="_GoBack"/>
      <w:r/>
      <w:bookmarkEnd w:id="3"/>
      <w:r/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 </w:t>
      </w:r>
      <w:r>
        <w:rPr>
          <w:sz w:val="28"/>
          <w:szCs w:val="28"/>
        </w:rPr>
      </w:r>
    </w:p>
    <w:p>
      <w:pPr>
        <w:spacing/>
        <w:jc w:val="right"/>
        <w:tabs defTabSz="708">
          <w:tab w:val="left" w:pos="709" w:leader="none"/>
        </w:tabs>
        <w:rPr>
          <w:b/>
          <w:highlight w:val="yellow"/>
          <w:sz w:val="28"/>
          <w:szCs w:val="28"/>
        </w:rPr>
      </w:pPr>
      <w:r>
        <w:rPr>
          <w:b/>
          <w:highlight w:val="yellow"/>
          <w:sz w:val="28"/>
          <w:szCs w:val="28"/>
        </w:rPr>
      </w:r>
    </w:p>
    <w:p>
      <w:pPr>
        <w:spacing/>
        <w:jc w:val="center"/>
        <w:tabs defTabSz="708"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spacing/>
        <w:jc w:val="center"/>
        <w:tabs defTabSz="708"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межведомственной комиссии по организации </w:t>
      </w:r>
      <w:r>
        <w:rPr>
          <w:b/>
          <w:sz w:val="28"/>
        </w:rPr>
        <w:t>отдыха и оздоровления детей, занятости подростков в Анжеро-Судженском городском округе</w:t>
      </w:r>
      <w:r>
        <w:rPr>
          <w:b/>
          <w:sz w:val="28"/>
          <w:szCs w:val="28"/>
        </w:rPr>
      </w:r>
    </w:p>
    <w:p>
      <w:pPr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3"/>
        <w:spacing w:before="0" w:after="0" w:beforeAutospacing="0" w:afterAutospacing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2d2d2d"/>
          <w:spacing w:val="3" w:percent="102"/>
          <w:sz w:val="28"/>
          <w:szCs w:val="28"/>
        </w:rPr>
      </w:pPr>
      <w:r>
        <w:rPr>
          <w:b/>
          <w:bCs/>
          <w:color w:val="2d2d2d"/>
          <w:spacing w:val="1" w:percent="101"/>
          <w:sz w:val="28"/>
          <w:szCs w:val="28"/>
        </w:rPr>
        <w:t>1. Общие положения</w:t>
      </w:r>
      <w:r>
        <w:rPr>
          <w:color w:val="2d2d2d"/>
          <w:spacing w:val="3" w:percent="102"/>
          <w:sz w:val="28"/>
          <w:szCs w:val="28"/>
        </w:rPr>
      </w:r>
    </w:p>
    <w:p>
      <w:pPr>
        <w:pStyle w:val="para4"/>
        <w:ind w:right="-144" w:firstLine="720"/>
        <w:spacing w:before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1.1.Настоящее положение устанавливает деятельность комиссии по организации летнего отдыха, оздоровления и занятости детей и подростков в Анжеро-Судженском городском округе (далее - комиссия).</w:t>
      </w:r>
    </w:p>
    <w:p>
      <w:pPr>
        <w:pStyle w:val="para4"/>
        <w:ind w:right="-144"/>
        <w:spacing w:before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ab/>
        <w:t>1.2.Комиссия руководствуется в своей деятельности:</w:t>
      </w:r>
    </w:p>
    <w:p>
      <w:pPr>
        <w:pStyle w:val="para4"/>
        <w:numPr>
          <w:ilvl w:val="0"/>
          <w:numId w:val="4"/>
        </w:numPr>
        <w:ind w:left="20" w:right="-144" w:firstLine="720"/>
        <w:spacing w:before="0"/>
        <w:tabs defTabSz="708">
          <w:tab w:val="left" w:pos="894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Конвенцией ООН о правах ребенка;</w:t>
      </w:r>
    </w:p>
    <w:p>
      <w:pPr>
        <w:pStyle w:val="para4"/>
        <w:numPr>
          <w:ilvl w:val="0"/>
          <w:numId w:val="4"/>
        </w:numPr>
        <w:ind w:left="20" w:right="-144" w:firstLine="720"/>
        <w:spacing w:before="0"/>
        <w:tabs defTabSz="708">
          <w:tab w:val="left" w:pos="851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Федеральным законом от 24.06.99 № 120-ФЗ «Об основах системы профилактики безнадзорности и правонарушений несовершеннолетних»;</w:t>
      </w:r>
    </w:p>
    <w:p>
      <w:pPr>
        <w:pStyle w:val="para4"/>
        <w:numPr>
          <w:ilvl w:val="0"/>
          <w:numId w:val="4"/>
        </w:numPr>
        <w:ind w:left="20" w:right="-144" w:firstLine="720"/>
        <w:spacing w:before="0"/>
        <w:tabs defTabSz="708">
          <w:tab w:val="left" w:pos="851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>
      <w:pPr>
        <w:pStyle w:val="para4"/>
        <w:numPr>
          <w:ilvl w:val="0"/>
          <w:numId w:val="4"/>
        </w:numPr>
        <w:ind w:left="20" w:right="-144" w:firstLine="720"/>
        <w:spacing w:before="0"/>
        <w:tabs defTabSz="708">
          <w:tab w:val="left" w:pos="851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Законом Кемеровской области от 26.12.2009 № 136-О3 «Об организации и обеспечении отдыха и оздоровления детей»;</w:t>
      </w:r>
    </w:p>
    <w:p>
      <w:pPr>
        <w:pStyle w:val="para4"/>
        <w:numPr>
          <w:ilvl w:val="0"/>
          <w:numId w:val="4"/>
        </w:numPr>
        <w:ind w:left="20" w:right="-144" w:firstLine="720"/>
        <w:spacing w:before="0"/>
        <w:tabs defTabSz="708">
          <w:tab w:val="left" w:pos="851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Порядком формирования, ведения и размещения реестра организаций отдыха детей и их оздоровления на территории Кемеровской области, утвержденным приказом департамента образования и науки Кемеровской области от 27.02.2020 № 402 «Об утверждении Порядка формирования, ведения и размещения реестра организаций отдыха детей и их оздоровления на территории Кемеровской области»;</w:t>
      </w:r>
    </w:p>
    <w:p>
      <w:pPr>
        <w:pStyle w:val="para4"/>
        <w:numPr>
          <w:ilvl w:val="0"/>
          <w:numId w:val="4"/>
        </w:numPr>
        <w:ind w:left="20" w:right="-144" w:firstLine="720"/>
        <w:spacing w:before="0"/>
        <w:tabs defTabSz="708">
          <w:tab w:val="left" w:pos="851" w:leader="none"/>
        </w:tabs>
        <w:rPr>
          <w:color w:val="2d2d2d"/>
          <w:spacing w:val="3" w:percent="102"/>
          <w:sz w:val="28"/>
          <w:szCs w:val="28"/>
        </w:rPr>
      </w:pPr>
      <w:r>
        <w:rPr>
          <w:sz w:val="28"/>
          <w:szCs w:val="28"/>
        </w:rPr>
        <w:t>постановлением Коллегии Администрации Кемеровской области от 29.03.2019г. № 209 «О порядке реализации мероприятий по организации и обеспечению отдыха и оздоровления детей».</w:t>
      </w:r>
      <w:r>
        <w:rPr>
          <w:color w:val="2d2d2d"/>
          <w:spacing w:val="3" w:percent="102"/>
          <w:sz w:val="28"/>
          <w:szCs w:val="28"/>
        </w:rPr>
      </w:r>
    </w:p>
    <w:p>
      <w:pPr>
        <w:pStyle w:val="para4"/>
        <w:ind w:left="740" w:right="-144"/>
        <w:spacing w:before="0"/>
        <w:tabs defTabSz="708">
          <w:tab w:val="left" w:pos="1028" w:leader="none"/>
        </w:tabs>
      </w:pPr>
      <w:r/>
    </w:p>
    <w:p>
      <w:pPr>
        <w:pStyle w:val="para4"/>
        <w:ind w:left="740" w:right="-144"/>
        <w:spacing w:before="0"/>
        <w:jc w:val="center"/>
        <w:tabs defTabSz="708">
          <w:tab w:val="left" w:pos="1028" w:leader="none"/>
        </w:tabs>
        <w:rPr>
          <w:b/>
          <w:bCs/>
          <w:color w:val="2d2d2d"/>
          <w:spacing w:val="1" w:percent="101"/>
          <w:sz w:val="28"/>
          <w:szCs w:val="28"/>
        </w:rPr>
      </w:pPr>
      <w:r>
        <w:rPr>
          <w:b/>
          <w:bCs/>
          <w:color w:val="2d2d2d"/>
          <w:spacing w:val="1" w:percent="101"/>
          <w:sz w:val="28"/>
          <w:szCs w:val="28"/>
        </w:rPr>
        <w:t>2. Полномочия комиссии</w:t>
      </w:r>
    </w:p>
    <w:p>
      <w:pPr>
        <w:pStyle w:val="para4"/>
        <w:ind w:left="740" w:right="-144"/>
        <w:spacing w:before="0"/>
        <w:jc w:val="center"/>
        <w:tabs defTabSz="708">
          <w:tab w:val="left" w:pos="1028" w:leader="none"/>
        </w:tabs>
        <w:rPr>
          <w:color w:val="2d2d2d"/>
          <w:spacing w:val="3" w:percent="102"/>
          <w:sz w:val="28"/>
          <w:szCs w:val="28"/>
        </w:rPr>
      </w:pPr>
      <w:r>
        <w:rPr>
          <w:color w:val="2d2d2d"/>
          <w:spacing w:val="3" w:percent="102"/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2.1.Определение приоритетных направлений и форм организации отдыха, оздоровления, занятости детей и подростков.</w:t>
      </w:r>
      <w:r>
        <w:rPr>
          <w:sz w:val="28"/>
          <w:szCs w:val="28"/>
        </w:rPr>
      </w:r>
    </w:p>
    <w:p>
      <w:pPr>
        <w:ind w:right="-143"/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2.2.Нормативно-правовое, финансовое обеспечение системы отдыха, оздоровления, занятости детей и подростков. </w:t>
        <w:tab/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2.3.Определение приоритетных направлений и форм организации отдыха, оздоровления и занятости детей за счет средств областной субвенции и средств муниципального бюджета. </w:t>
      </w:r>
    </w:p>
    <w:p>
      <w:pPr>
        <w:pStyle w:val="para4"/>
        <w:ind w:right="-144"/>
        <w:spacing w:before="0" w:line="240" w:lineRule="auto"/>
        <w:tabs defTabSz="708">
          <w:tab w:val="left" w:pos="146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 xml:space="preserve">         2.4.Создание оптимальных условий для отдыха, оздоровления, труда различных категорий детей и подростков.</w:t>
      </w:r>
    </w:p>
    <w:p>
      <w:pPr>
        <w:pStyle w:val="para4"/>
        <w:ind w:right="-144"/>
        <w:spacing w:before="0" w:line="240" w:lineRule="auto"/>
        <w:tabs defTabSz="708">
          <w:tab w:val="left" w:pos="709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ab/>
        <w:t>2.5.Контроль над эффективным использованием средств, направленных на организацию отдыха и занятости детей.</w:t>
      </w:r>
    </w:p>
    <w:p>
      <w:pPr>
        <w:pStyle w:val="para4"/>
        <w:ind w:right="-144"/>
        <w:spacing w:before="0" w:line="240" w:lineRule="auto"/>
        <w:tabs defTabSz="708">
          <w:tab w:val="left" w:pos="709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ab/>
        <w:t>2.6.Запрос и получение необходимой информации о расходовании бюджетных средств, предусмотренных в бюджете на организацию отдыха и оздоровления детей.</w:t>
      </w:r>
    </w:p>
    <w:p>
      <w:pPr>
        <w:spacing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2.7.Проведение анализа и обобщение информации о состоянии и тенденциях в организации отдыха, оздоровления, занятости детей и подростков в Анжеро-Судженском городском округе.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2.8.Обеспечение освещения вопросов организации отдыха, оздоровления, занятости детей и подростков в средствах массовой информации.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2.9.Обеспечение взаимодействия с государственными и муниципальными органами, организациями по вопросам организации отдыха, оздоровления, занятости детей и подростков.</w:t>
      </w:r>
      <w:r/>
      <w:bookmarkStart w:id="4" w:name="bookmark7"/>
      <w:r/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5"/>
        <w:ind w:left="3460" w:right="-144"/>
        <w:spacing w:before="0" w:after="301" w:line="270" w:lineRule="exact"/>
        <w:jc w:val="left"/>
        <w:keepNext/>
        <w:keepLine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b/>
          <w:sz w:val="28"/>
          <w:szCs w:val="28"/>
        </w:rPr>
      </w:pPr>
      <w:r>
        <w:rPr>
          <w:b/>
          <w:sz w:val="28"/>
          <w:szCs w:val="28"/>
        </w:rPr>
        <w:t>3. Состав комиссии</w:t>
      </w:r>
      <w:r/>
      <w:bookmarkEnd w:id="4"/>
      <w:r/>
      <w:r>
        <w:rPr>
          <w:b/>
          <w:sz w:val="28"/>
          <w:szCs w:val="28"/>
        </w:rPr>
      </w:r>
    </w:p>
    <w:p>
      <w:pPr>
        <w:pStyle w:val="para4"/>
        <w:ind w:left="20" w:right="-144"/>
        <w:spacing w:before="0" w:after="34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ab/>
        <w:t>3.1.Состав комиссии утверждается постановлением администрации Анжеро-Судженского городского округа.</w:t>
      </w:r>
    </w:p>
    <w:p>
      <w:pPr>
        <w:pStyle w:val="para5"/>
        <w:ind w:left="2980" w:right="-144"/>
        <w:spacing w:before="0" w:after="301" w:line="270" w:lineRule="exact"/>
        <w:jc w:val="left"/>
        <w:keepNext/>
        <w:keepLines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b/>
          <w:sz w:val="28"/>
          <w:szCs w:val="28"/>
        </w:rPr>
      </w:pPr>
      <w:r/>
      <w:bookmarkStart w:id="5" w:name="bookmark8"/>
      <w:r/>
      <w:r>
        <w:rPr>
          <w:b/>
          <w:sz w:val="28"/>
          <w:szCs w:val="28"/>
        </w:rPr>
        <w:t>4. Порядок работы комиссии</w:t>
      </w:r>
      <w:r/>
      <w:bookmarkEnd w:id="5"/>
      <w:r/>
      <w:r>
        <w:rPr>
          <w:b/>
          <w:sz w:val="28"/>
          <w:szCs w:val="28"/>
        </w:rPr>
      </w:r>
    </w:p>
    <w:p>
      <w:pPr>
        <w:ind w:right="-144"/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4.1.Заседание комиссии проводится согласно Плану мероприятий  по обеспечению отдыха и оздоровления  детей и подростков, утвержденному постановлением администрации Анжеро-Судженского городского округа, или по мере необходимости.</w:t>
      </w:r>
    </w:p>
    <w:p>
      <w:pPr>
        <w:pStyle w:val="para4"/>
        <w:ind w:right="-144"/>
        <w:spacing w:before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ab/>
        <w:t>4.2.Члены комиссии оповещаются о дате заседания не позднее, чем за три дня.</w:t>
      </w:r>
    </w:p>
    <w:p>
      <w:pPr>
        <w:pStyle w:val="para4"/>
        <w:ind w:right="-144"/>
        <w:spacing w:before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ab/>
        <w:t>4.3.По итогам заседания комиссии составляется протокол, который подписывается председателем и секретарем комиссии.</w:t>
      </w:r>
    </w:p>
    <w:p>
      <w:pPr>
        <w:pStyle w:val="para3"/>
        <w:ind w:right="-144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2d2d2d"/>
          <w:spacing w:val="3" w:percent="102"/>
          <w:sz w:val="28"/>
          <w:szCs w:val="28"/>
        </w:rPr>
      </w:pPr>
      <w:r>
        <w:rPr>
          <w:color w:val="2d2d2d"/>
          <w:spacing w:val="3" w:percent="102"/>
          <w:sz w:val="28"/>
          <w:szCs w:val="28"/>
        </w:rPr>
        <w:tab/>
      </w:r>
      <w:r>
        <w:rPr>
          <w:spacing w:val="3" w:percent="102"/>
          <w:sz w:val="28"/>
          <w:szCs w:val="28"/>
        </w:rPr>
        <w:t xml:space="preserve">4.4.Заседания комиссии считаются правомочными, если на них присутствуют более половины ее членов. </w:t>
      </w:r>
      <w:r>
        <w:rPr>
          <w:color w:val="2d2d2d"/>
          <w:spacing w:val="3" w:percent="102"/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4.5.Решения комиссии принимаются открытым голосованием простым большинством присутствующих на заседании членов комиссии и оформляются протоколом. При равенстве голосов решающим является голос председательствующего.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4.6.Председатель комиссии: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осуществляет общее руководство деятельностью комиссии;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распределяет обязанности между ее членами, дает необходимые поручения членам комиссии;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определяет состав приглашенных на заседания комиссии; формирует и утверждает повестку дня заседаний комиссии;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обеспечивает исполнение решений комиссии.</w:t>
      </w:r>
    </w:p>
    <w:p>
      <w:pPr>
        <w:spacing/>
        <w:jc w:val="both"/>
        <w:tabs defTabSz="708">
          <w:tab w:val="left" w:pos="567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4.7.Организация подготовки заседаний и документов комиссии возлагается на секретаря либо, при наличии соответствующего поручения председателя комиссии, на иных членов комиссии.</w:t>
      </w:r>
    </w:p>
    <w:p>
      <w:pPr>
        <w:spacing/>
        <w:jc w:val="both"/>
        <w:tabs defTabSz="708"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4.8.Секретарь комиссии: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документацию комиссии, уведомляет членов комиссии и приглашенных о дате, месте и времени проведения заседания;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знакомит членов комиссии и приглашенных с материалами, подготовленными для рассмотрения на заседании комиссии;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протоколы заседаний комиссии, доводит их до сведения ответственных исполнителей;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осуществляет иные организационные функции, необходимые для обеспечения деятельности комиссии.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4.9.На заседаниях комиссии вправе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ind w:left="360"/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center"/>
        <w:rPr>
          <w:b/>
          <w:bCs/>
          <w:color w:val="000000"/>
          <w:szCs w:val="20"/>
          <w:u w:color="auto" w:val="single"/>
        </w:rPr>
      </w:pPr>
      <w:r>
        <w:rPr>
          <w:b/>
          <w:bCs/>
          <w:color w:val="000000"/>
          <w:szCs w:val="20"/>
          <w:u w:color="auto" w:val="singl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1"/>
      <w:type w:val="nextPage"/>
      <w:pgSz w:h="16838" w:w="11906"/>
      <w:pgMar w:left="1560" w:top="1134" w:right="850" w:bottom="851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egoe UI">
    <w:charset w:val="00"/>
    <w:family w:val="swiss"/>
    <w:pitch w:val="default"/>
  </w:font>
  <w:font w:name="Arial Narrow">
    <w:charset w:val="00"/>
    <w:family w:val="swiss"/>
    <w:pitch w:val="default"/>
  </w:font>
  <w:font w:name="Calibri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  <w:spacing/>
      <w:jc w:val="center"/>
    </w:pPr>
    <w:r/>
  </w:p>
  <w:p>
    <w:pPr>
      <w:pStyle w:val="para7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6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5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4">
    <w:multiLevelType w:val="hybridMultilevel"/>
    <w:name w:val="Нумерованный список 7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 w:percent="100"/>
        <w:w w:val="100"/>
        <w:sz w:val="27"/>
        <w:szCs w:val="27"/>
        <w:u w:color="auto" w:val="none"/>
        <w:vertAlign w:val="baseline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5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8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8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5"/>
    <w:lvl w:ilvl="0">
      <w:start w:val="4"/>
      <w:numFmt w:val="decimal"/>
      <w:suff w:val="tab"/>
      <w:lvlText w:val="%1."/>
      <w:lvlJc w:val="left"/>
      <w:pPr>
        <w:ind w:left="0" w:hanging="0"/>
      </w:pPr>
    </w:lvl>
    <w:lvl w:ilvl="1">
      <w:start w:val="2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10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1">
    <w:multiLevelType w:val="hybridMultilevel"/>
    <w:name w:val="Нумерованный список 2"/>
    <w:lvl w:ilvl="0">
      <w:start w:val="4"/>
      <w:numFmt w:val="decimal"/>
      <w:suff w:val="tab"/>
      <w:lvlText w:val="%1."/>
      <w:lvlJc w:val="left"/>
      <w:pPr>
        <w:ind w:left="19" w:hanging="0"/>
      </w:pPr>
    </w:lvl>
    <w:lvl w:ilvl="1">
      <w:start w:val="1"/>
      <w:numFmt w:val="lowerLetter"/>
      <w:suff w:val="tab"/>
      <w:lvlText w:val="%2."/>
      <w:lvlJc w:val="left"/>
      <w:pPr>
        <w:ind w:left="739" w:hanging="0"/>
      </w:pPr>
    </w:lvl>
    <w:lvl w:ilvl="2">
      <w:start w:val="1"/>
      <w:numFmt w:val="lowerRoman"/>
      <w:suff w:val="tab"/>
      <w:lvlText w:val="%3."/>
      <w:lvlJc w:val="right"/>
      <w:pPr>
        <w:ind w:left="1639" w:hanging="0"/>
      </w:pPr>
    </w:lvl>
    <w:lvl w:ilvl="3">
      <w:start w:val="1"/>
      <w:numFmt w:val="decimal"/>
      <w:suff w:val="tab"/>
      <w:lvlText w:val="%4."/>
      <w:lvlJc w:val="left"/>
      <w:pPr>
        <w:ind w:left="2179" w:hanging="0"/>
      </w:pPr>
    </w:lvl>
    <w:lvl w:ilvl="4">
      <w:start w:val="1"/>
      <w:numFmt w:val="lowerLetter"/>
      <w:suff w:val="tab"/>
      <w:lvlText w:val="%5."/>
      <w:lvlJc w:val="left"/>
      <w:pPr>
        <w:ind w:left="2899" w:hanging="0"/>
      </w:pPr>
    </w:lvl>
    <w:lvl w:ilvl="5">
      <w:start w:val="1"/>
      <w:numFmt w:val="lowerRoman"/>
      <w:suff w:val="tab"/>
      <w:lvlText w:val="%6."/>
      <w:lvlJc w:val="right"/>
      <w:pPr>
        <w:ind w:left="3799" w:hanging="0"/>
      </w:pPr>
    </w:lvl>
    <w:lvl w:ilvl="6">
      <w:start w:val="1"/>
      <w:numFmt w:val="decimal"/>
      <w:suff w:val="tab"/>
      <w:lvlText w:val="%7."/>
      <w:lvlJc w:val="left"/>
      <w:pPr>
        <w:ind w:left="4339" w:hanging="0"/>
      </w:pPr>
    </w:lvl>
    <w:lvl w:ilvl="7">
      <w:start w:val="1"/>
      <w:numFmt w:val="lowerLetter"/>
      <w:suff w:val="tab"/>
      <w:lvlText w:val="%8."/>
      <w:lvlJc w:val="left"/>
      <w:pPr>
        <w:ind w:left="5059" w:hanging="0"/>
      </w:pPr>
    </w:lvl>
    <w:lvl w:ilvl="8">
      <w:start w:val="1"/>
      <w:numFmt w:val="lowerRoman"/>
      <w:suff w:val="tab"/>
      <w:lvlText w:val="%9."/>
      <w:lvlJc w:val="right"/>
      <w:pPr>
        <w:ind w:left="5959" w:hanging="0"/>
      </w:pPr>
    </w:lvl>
  </w:abstractNum>
  <w:abstractNum w:abstractNumId="12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13">
    <w:multiLevelType w:val="hybridMultilevel"/>
    <w:name w:val="Нумерованный список 1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4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8"/>
    <w:tmLastPosSelect w:val="0"/>
    <w:tmLastPosFrameIdx w:val="0"/>
    <w:tmLastPosCaret>
      <w:tmLastPosPgfIdx w:val="55"/>
      <w:tmLastPosIdx w:val="93"/>
    </w:tmLastPosCaret>
    <w:tmLastPosAnchor>
      <w:tmLastPosPgfIdx w:val="0"/>
      <w:tmLastPosIdx w:val="0"/>
    </w:tmLastPosAnchor>
    <w:tmLastPosTblRect w:left="0" w:top="0" w:right="0" w:bottom="0"/>
  </w:tmLastPos>
  <w:tmAppRevision w:date="1770357435" w:val="1222" w:fileVer="342" w:fileVer64="64" w:fileVerOS="3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pPr>
      <w:spacing w:before="100" w:after="100" w:beforeAutospacing="1" w:afterAutospacing="1"/>
      <w:outlineLvl w:val="0"/>
    </w:pPr>
    <w:rPr>
      <w:b/>
      <w:bCs/>
      <w:kern w:val="1"/>
      <w:sz w:val="48"/>
      <w:szCs w:val="48"/>
    </w:rPr>
  </w:style>
  <w:style w:type="paragraph" w:styleId="para2">
    <w:name w:val="Balloon Text"/>
    <w:qFormat/>
    <w:basedOn w:val="para0"/>
    <w:rPr>
      <w:rFonts w:ascii="Segoe UI" w:hAnsi="Segoe UI"/>
      <w:sz w:val="18"/>
      <w:szCs w:val="18"/>
    </w:rPr>
  </w:style>
  <w:style w:type="paragraph" w:styleId="para3" w:customStyle="1">
    <w:name w:val="formattext"/>
    <w:qFormat/>
    <w:basedOn w:val="para0"/>
    <w:pPr>
      <w:spacing w:before="100" w:after="100" w:beforeAutospacing="1" w:afterAutospacing="1"/>
    </w:pPr>
  </w:style>
  <w:style w:type="paragraph" w:styleId="para4" w:customStyle="1">
    <w:name w:val="Основной текст1"/>
    <w:qFormat/>
    <w:basedOn w:val="para0"/>
    <w:pPr>
      <w:spacing w:before="540" w:line="322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7"/>
      <w:szCs w:val="27"/>
    </w:rPr>
  </w:style>
  <w:style w:type="paragraph" w:styleId="para5" w:customStyle="1">
    <w:name w:val="Заголовок №2"/>
    <w:qFormat/>
    <w:basedOn w:val="para0"/>
    <w:pPr>
      <w:spacing w:before="840" w:after="540" w:line="322" w:lineRule="exact"/>
      <w:jc w:val="center"/>
      <w:outlineLvl w:val="1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7"/>
      <w:szCs w:val="27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char2" w:customStyle="1">
    <w:name w:val="Основной текст_"/>
    <w:rPr>
      <w:sz w:val="27"/>
      <w:szCs w:val="27"/>
      <w:shd w:val="clear" w:fill="ffffff"/>
    </w:rPr>
  </w:style>
  <w:style w:type="character" w:styleId="char3" w:customStyle="1">
    <w:name w:val="Заголовок №2_"/>
    <w:rPr>
      <w:sz w:val="27"/>
      <w:szCs w:val="27"/>
      <w:shd w:val="clear" w:fill="ffffff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Нижний колонтитул Знак"/>
    <w:basedOn w:val="char0"/>
    <w:rPr>
      <w:sz w:val="24"/>
      <w:szCs w:val="24"/>
    </w:rPr>
  </w:style>
  <w:style w:type="character" w:styleId="char7" w:customStyle="1">
    <w:name w:val="Заголовок 1 Знак"/>
    <w:basedOn w:val="char0"/>
    <w:rPr>
      <w:b/>
      <w:bCs/>
      <w:kern w:val="1"/>
      <w:sz w:val="48"/>
      <w:szCs w:val="48"/>
    </w:rPr>
  </w:style>
  <w:style w:type="character" w:styleId="char8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pPr>
      <w:spacing w:before="100" w:after="100" w:beforeAutospacing="1" w:afterAutospacing="1"/>
      <w:outlineLvl w:val="0"/>
    </w:pPr>
    <w:rPr>
      <w:b/>
      <w:bCs/>
      <w:kern w:val="1"/>
      <w:sz w:val="48"/>
      <w:szCs w:val="48"/>
    </w:rPr>
  </w:style>
  <w:style w:type="paragraph" w:styleId="para2">
    <w:name w:val="Balloon Text"/>
    <w:qFormat/>
    <w:basedOn w:val="para0"/>
    <w:rPr>
      <w:rFonts w:ascii="Segoe UI" w:hAnsi="Segoe UI"/>
      <w:sz w:val="18"/>
      <w:szCs w:val="18"/>
    </w:rPr>
  </w:style>
  <w:style w:type="paragraph" w:styleId="para3" w:customStyle="1">
    <w:name w:val="formattext"/>
    <w:qFormat/>
    <w:basedOn w:val="para0"/>
    <w:pPr>
      <w:spacing w:before="100" w:after="100" w:beforeAutospacing="1" w:afterAutospacing="1"/>
    </w:pPr>
  </w:style>
  <w:style w:type="paragraph" w:styleId="para4" w:customStyle="1">
    <w:name w:val="Основной текст1"/>
    <w:qFormat/>
    <w:basedOn w:val="para0"/>
    <w:pPr>
      <w:spacing w:before="540" w:line="322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7"/>
      <w:szCs w:val="27"/>
    </w:rPr>
  </w:style>
  <w:style w:type="paragraph" w:styleId="para5" w:customStyle="1">
    <w:name w:val="Заголовок №2"/>
    <w:qFormat/>
    <w:basedOn w:val="para0"/>
    <w:pPr>
      <w:spacing w:before="840" w:after="540" w:line="322" w:lineRule="exact"/>
      <w:jc w:val="center"/>
      <w:outlineLvl w:val="1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7"/>
      <w:szCs w:val="27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char2" w:customStyle="1">
    <w:name w:val="Основной текст_"/>
    <w:rPr>
      <w:sz w:val="27"/>
      <w:szCs w:val="27"/>
      <w:shd w:val="clear" w:fill="ffffff"/>
    </w:rPr>
  </w:style>
  <w:style w:type="character" w:styleId="char3" w:customStyle="1">
    <w:name w:val="Заголовок №2_"/>
    <w:rPr>
      <w:sz w:val="27"/>
      <w:szCs w:val="27"/>
      <w:shd w:val="clear" w:fill="ffffff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Нижний колонтитул Знак"/>
    <w:basedOn w:val="char0"/>
    <w:rPr>
      <w:sz w:val="24"/>
      <w:szCs w:val="24"/>
    </w:rPr>
  </w:style>
  <w:style w:type="character" w:styleId="char7" w:customStyle="1">
    <w:name w:val="Заголовок 1 Знак"/>
    <w:basedOn w:val="char0"/>
    <w:rPr>
      <w:b/>
      <w:bCs/>
      <w:kern w:val="1"/>
      <w:sz w:val="48"/>
      <w:szCs w:val="48"/>
    </w:rPr>
  </w:style>
  <w:style w:type="character" w:styleId="char8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" TargetMode="External"/><Relationship Id="rId10" Type="http://schemas.openxmlformats.org/officeDocument/2006/relationships/image" Target="media/image2.png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/>
  <cp:revision>5</cp:revision>
  <cp:lastPrinted>2026-02-02T04:11:00Z</cp:lastPrinted>
  <dcterms:created xsi:type="dcterms:W3CDTF">2026-02-02T03:53:00Z</dcterms:created>
  <dcterms:modified xsi:type="dcterms:W3CDTF">2026-02-06T05:57:15Z</dcterms:modified>
</cp:coreProperties>
</file>